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AE" w:rsidRPr="008856F7" w:rsidRDefault="00752BAE" w:rsidP="00752BAE">
      <w:pPr>
        <w:pStyle w:val="Heading8"/>
        <w:rPr>
          <w:rFonts w:ascii="Tw Cen MT" w:hAnsi="Tw Cen MT" w:cs="Arial"/>
          <w:sz w:val="23"/>
          <w:szCs w:val="23"/>
        </w:rPr>
      </w:pPr>
      <w:r w:rsidRPr="008856F7">
        <w:rPr>
          <w:rFonts w:ascii="Tw Cen MT" w:hAnsi="Tw Cen MT" w:cs="Arial"/>
          <w:sz w:val="23"/>
          <w:szCs w:val="23"/>
        </w:rPr>
        <w:t>Van Buren</w:t>
      </w:r>
    </w:p>
    <w:p w:rsidR="00752BAE" w:rsidRPr="008856F7" w:rsidRDefault="00752BAE" w:rsidP="00752BAE">
      <w:pPr>
        <w:jc w:val="center"/>
        <w:rPr>
          <w:rFonts w:ascii="Tw Cen MT" w:hAnsi="Tw Cen MT" w:cs="Arial"/>
          <w:b/>
          <w:sz w:val="23"/>
          <w:szCs w:val="23"/>
        </w:rPr>
      </w:pPr>
      <w:r w:rsidRPr="008856F7">
        <w:rPr>
          <w:rFonts w:ascii="Tw Cen MT" w:hAnsi="Tw Cen MT" w:cs="Arial"/>
          <w:b/>
          <w:sz w:val="23"/>
          <w:szCs w:val="23"/>
        </w:rPr>
        <w:t>Community Mental Health Authority</w:t>
      </w:r>
    </w:p>
    <w:p w:rsidR="00752BAE" w:rsidRDefault="00752BAE" w:rsidP="00752BAE">
      <w:pPr>
        <w:jc w:val="center"/>
        <w:rPr>
          <w:rFonts w:ascii="Tw Cen MT" w:hAnsi="Tw Cen MT" w:cs="Arial"/>
          <w:b/>
          <w:sz w:val="23"/>
          <w:szCs w:val="23"/>
        </w:rPr>
      </w:pPr>
      <w:r w:rsidRPr="008856F7">
        <w:rPr>
          <w:rFonts w:ascii="Tw Cen MT" w:hAnsi="Tw Cen MT" w:cs="Arial"/>
          <w:b/>
          <w:sz w:val="23"/>
          <w:szCs w:val="23"/>
        </w:rPr>
        <w:t>Ends Monitoring Report</w:t>
      </w:r>
    </w:p>
    <w:p w:rsidR="00752BAE" w:rsidRPr="008856F7" w:rsidRDefault="00F42CD3" w:rsidP="00752BAE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Tw Cen MT" w:hAnsi="Tw Cen MT" w:cs="Arial"/>
          <w:b/>
          <w:sz w:val="23"/>
          <w:szCs w:val="23"/>
        </w:rPr>
        <w:t>November</w:t>
      </w:r>
      <w:r w:rsidR="00752BAE">
        <w:rPr>
          <w:rFonts w:ascii="Tw Cen MT" w:hAnsi="Tw Cen MT" w:cs="Arial"/>
          <w:b/>
          <w:sz w:val="23"/>
          <w:szCs w:val="23"/>
        </w:rPr>
        <w:t xml:space="preserve"> 2017  </w:t>
      </w:r>
    </w:p>
    <w:p w:rsidR="00752BAE" w:rsidRPr="008856F7" w:rsidRDefault="00752BAE" w:rsidP="00752BAE">
      <w:pPr>
        <w:rPr>
          <w:rFonts w:ascii="Tw Cen MT" w:hAnsi="Tw Cen MT" w:cs="Arial"/>
          <w:b/>
          <w:sz w:val="23"/>
          <w:szCs w:val="23"/>
        </w:rPr>
      </w:pPr>
      <w:r w:rsidRPr="008856F7">
        <w:rPr>
          <w:rFonts w:ascii="Tw Cen MT" w:hAnsi="Tw Cen MT" w:cs="Arial"/>
          <w:b/>
          <w:sz w:val="23"/>
          <w:szCs w:val="23"/>
          <w:u w:val="single"/>
        </w:rPr>
        <w:t>SUBJECT</w:t>
      </w:r>
      <w:r w:rsidRPr="008856F7">
        <w:rPr>
          <w:rFonts w:ascii="Tw Cen MT" w:hAnsi="Tw Cen MT" w:cs="Arial"/>
          <w:b/>
          <w:sz w:val="23"/>
          <w:szCs w:val="23"/>
        </w:rPr>
        <w:t xml:space="preserve">:   </w:t>
      </w:r>
      <w:r w:rsidR="006E425C">
        <w:rPr>
          <w:rFonts w:ascii="Tw Cen MT" w:hAnsi="Tw Cen MT" w:cs="Arial"/>
          <w:b/>
          <w:sz w:val="23"/>
          <w:szCs w:val="23"/>
        </w:rPr>
        <w:t>Substance Use Prevention</w:t>
      </w:r>
    </w:p>
    <w:p w:rsidR="00752BAE" w:rsidRPr="008856F7" w:rsidRDefault="00752BAE" w:rsidP="00752BAE">
      <w:pPr>
        <w:rPr>
          <w:rFonts w:ascii="Tw Cen MT" w:hAnsi="Tw Cen MT" w:cs="Arial"/>
          <w:b/>
          <w:sz w:val="23"/>
          <w:szCs w:val="23"/>
        </w:rPr>
      </w:pPr>
    </w:p>
    <w:p w:rsidR="006E425C" w:rsidRPr="006E425C" w:rsidRDefault="006E425C" w:rsidP="006E425C">
      <w:pPr>
        <w:pStyle w:val="ListParagraph"/>
        <w:numPr>
          <w:ilvl w:val="0"/>
          <w:numId w:val="14"/>
        </w:numPr>
        <w:rPr>
          <w:rFonts w:ascii="Tw Cen MT" w:hAnsi="Tw Cen MT" w:cs="Arial"/>
          <w:b/>
          <w:sz w:val="23"/>
          <w:szCs w:val="23"/>
        </w:rPr>
      </w:pPr>
      <w:r w:rsidRPr="006E425C">
        <w:rPr>
          <w:rFonts w:ascii="Tw Cen MT" w:hAnsi="Tw Cen MT" w:cs="Arial"/>
          <w:b/>
          <w:sz w:val="23"/>
          <w:szCs w:val="23"/>
        </w:rPr>
        <w:t xml:space="preserve">Improvements will be made in Van Buren County in substance use prevention priority areas. </w:t>
      </w:r>
    </w:p>
    <w:p w:rsidR="00752BAE" w:rsidRPr="008856F7" w:rsidRDefault="00752BAE" w:rsidP="00752BAE">
      <w:pPr>
        <w:rPr>
          <w:rFonts w:ascii="Tw Cen MT" w:hAnsi="Tw Cen MT" w:cs="Arial"/>
          <w:sz w:val="23"/>
          <w:szCs w:val="23"/>
        </w:rPr>
      </w:pPr>
    </w:p>
    <w:p w:rsidR="00752BAE" w:rsidRPr="008856F7" w:rsidRDefault="00752BAE" w:rsidP="00752BAE">
      <w:pPr>
        <w:rPr>
          <w:rFonts w:ascii="Tw Cen MT" w:hAnsi="Tw Cen MT" w:cs="Arial"/>
          <w:b/>
          <w:i/>
          <w:color w:val="0000FF"/>
          <w:sz w:val="23"/>
          <w:szCs w:val="23"/>
        </w:rPr>
      </w:pPr>
      <w:r w:rsidRPr="008856F7">
        <w:rPr>
          <w:rFonts w:ascii="Tw Cen MT" w:hAnsi="Tw Cen MT" w:cs="Arial"/>
          <w:b/>
          <w:i/>
          <w:color w:val="0000FF"/>
          <w:sz w:val="23"/>
          <w:szCs w:val="23"/>
        </w:rPr>
        <w:t>CEO Interpretation:</w:t>
      </w:r>
    </w:p>
    <w:p w:rsidR="00752BAE" w:rsidRPr="008856F7" w:rsidRDefault="00752BAE" w:rsidP="00752BAE">
      <w:pPr>
        <w:rPr>
          <w:rFonts w:ascii="Tw Cen MT" w:hAnsi="Tw Cen MT" w:cs="Arial"/>
          <w:sz w:val="23"/>
          <w:szCs w:val="23"/>
        </w:rPr>
      </w:pPr>
      <w:r w:rsidRPr="008856F7">
        <w:rPr>
          <w:rFonts w:ascii="Tw Cen MT" w:hAnsi="Tw Cen MT" w:cs="Arial"/>
          <w:sz w:val="23"/>
          <w:szCs w:val="23"/>
        </w:rPr>
        <w:t xml:space="preserve">The Board of Directors desires that VBCMH take actions to prevent the </w:t>
      </w:r>
      <w:r w:rsidR="006E425C">
        <w:rPr>
          <w:rFonts w:ascii="Tw Cen MT" w:hAnsi="Tw Cen MT" w:cs="Arial"/>
          <w:sz w:val="23"/>
          <w:szCs w:val="23"/>
        </w:rPr>
        <w:t>negative consequences of substance use</w:t>
      </w:r>
      <w:r w:rsidRPr="008856F7">
        <w:rPr>
          <w:rFonts w:ascii="Tw Cen MT" w:hAnsi="Tw Cen MT" w:cs="Arial"/>
          <w:sz w:val="23"/>
          <w:szCs w:val="23"/>
        </w:rPr>
        <w:t xml:space="preserve"> in the county</w:t>
      </w:r>
      <w:r w:rsidR="006E425C">
        <w:rPr>
          <w:rFonts w:ascii="Tw Cen MT" w:hAnsi="Tw Cen MT" w:cs="Arial"/>
          <w:sz w:val="23"/>
          <w:szCs w:val="23"/>
        </w:rPr>
        <w:t xml:space="preserve"> </w:t>
      </w:r>
      <w:r w:rsidR="006E425C" w:rsidRPr="00974DD3">
        <w:rPr>
          <w:rFonts w:ascii="Tw Cen MT" w:hAnsi="Tw Cen MT" w:cs="Arial"/>
          <w:sz w:val="23"/>
          <w:szCs w:val="23"/>
        </w:rPr>
        <w:t xml:space="preserve">and </w:t>
      </w:r>
      <w:r w:rsidR="00974DD3" w:rsidRPr="00974DD3">
        <w:rPr>
          <w:rFonts w:ascii="Tw Cen MT" w:hAnsi="Tw Cen MT" w:cs="Arial"/>
          <w:sz w:val="23"/>
          <w:szCs w:val="23"/>
        </w:rPr>
        <w:t>promote the overall wellbeing of</w:t>
      </w:r>
      <w:r w:rsidR="006E425C" w:rsidRPr="00974DD3">
        <w:rPr>
          <w:rFonts w:ascii="Tw Cen MT" w:hAnsi="Tw Cen MT" w:cs="Arial"/>
          <w:sz w:val="23"/>
          <w:szCs w:val="23"/>
        </w:rPr>
        <w:t xml:space="preserve"> county residents be improved</w:t>
      </w:r>
      <w:r w:rsidRPr="00974DD3">
        <w:rPr>
          <w:rFonts w:ascii="Tw Cen MT" w:hAnsi="Tw Cen MT" w:cs="Arial"/>
          <w:sz w:val="23"/>
          <w:szCs w:val="23"/>
        </w:rPr>
        <w:t>.</w:t>
      </w:r>
    </w:p>
    <w:p w:rsidR="00752BAE" w:rsidRPr="008856F7" w:rsidRDefault="00752BAE" w:rsidP="00752BAE">
      <w:pPr>
        <w:rPr>
          <w:rFonts w:ascii="Tw Cen MT" w:hAnsi="Tw Cen MT" w:cs="Arial"/>
          <w:sz w:val="23"/>
          <w:szCs w:val="23"/>
        </w:rPr>
      </w:pPr>
    </w:p>
    <w:p w:rsidR="00752BAE" w:rsidRPr="008856F7" w:rsidRDefault="00752BAE" w:rsidP="00752BAE">
      <w:pPr>
        <w:rPr>
          <w:rFonts w:ascii="Tw Cen MT" w:hAnsi="Tw Cen MT" w:cs="Arial"/>
          <w:b/>
          <w:i/>
          <w:color w:val="0000FF"/>
          <w:sz w:val="23"/>
          <w:szCs w:val="23"/>
        </w:rPr>
      </w:pPr>
      <w:r w:rsidRPr="008856F7">
        <w:rPr>
          <w:rFonts w:ascii="Tw Cen MT" w:hAnsi="Tw Cen MT" w:cs="Arial"/>
          <w:b/>
          <w:i/>
          <w:color w:val="0000FF"/>
          <w:sz w:val="23"/>
          <w:szCs w:val="23"/>
        </w:rPr>
        <w:t>Monitoring report</w:t>
      </w:r>
    </w:p>
    <w:p w:rsidR="00752BAE" w:rsidRDefault="006E425C" w:rsidP="00752BAE">
      <w:pPr>
        <w:rPr>
          <w:rFonts w:ascii="Tw Cen MT" w:hAnsi="Tw Cen MT" w:cs="Arial"/>
          <w:sz w:val="23"/>
          <w:szCs w:val="23"/>
        </w:rPr>
      </w:pPr>
      <w:r>
        <w:rPr>
          <w:rFonts w:ascii="Tw Cen MT" w:hAnsi="Tw Cen MT" w:cs="Arial"/>
          <w:sz w:val="23"/>
          <w:szCs w:val="23"/>
        </w:rPr>
        <w:t>This End was approved by the Board in October of 2</w:t>
      </w:r>
      <w:r w:rsidR="00974DD3">
        <w:rPr>
          <w:rFonts w:ascii="Tw Cen MT" w:hAnsi="Tw Cen MT" w:cs="Arial"/>
          <w:sz w:val="23"/>
          <w:szCs w:val="23"/>
        </w:rPr>
        <w:t>016 when VBCMH began providing S</w:t>
      </w:r>
      <w:r>
        <w:rPr>
          <w:rFonts w:ascii="Tw Cen MT" w:hAnsi="Tw Cen MT" w:cs="Arial"/>
          <w:sz w:val="23"/>
          <w:szCs w:val="23"/>
        </w:rPr>
        <w:t xml:space="preserve">ubstance Use Disorder Treatment and Prevention Services.  </w:t>
      </w:r>
      <w:r w:rsidR="00974DD3">
        <w:rPr>
          <w:rFonts w:ascii="Tw Cen MT" w:hAnsi="Tw Cen MT" w:cs="Arial"/>
          <w:sz w:val="23"/>
          <w:szCs w:val="23"/>
        </w:rPr>
        <w:t>This is the first monitoring report on this end.</w:t>
      </w:r>
    </w:p>
    <w:p w:rsidR="00974DD3" w:rsidRDefault="00974DD3" w:rsidP="00752BAE">
      <w:pPr>
        <w:rPr>
          <w:rFonts w:ascii="Tw Cen MT" w:hAnsi="Tw Cen MT" w:cs="Arial"/>
          <w:sz w:val="23"/>
          <w:szCs w:val="23"/>
        </w:rPr>
      </w:pPr>
    </w:p>
    <w:p w:rsidR="00974DD3" w:rsidRDefault="00974DD3" w:rsidP="00752BAE">
      <w:pPr>
        <w:rPr>
          <w:rFonts w:ascii="Tw Cen MT" w:hAnsi="Tw Cen MT" w:cs="Arial"/>
          <w:sz w:val="23"/>
          <w:szCs w:val="23"/>
        </w:rPr>
      </w:pPr>
      <w:r>
        <w:rPr>
          <w:rFonts w:ascii="Tw Cen MT" w:hAnsi="Tw Cen MT" w:cs="Arial"/>
          <w:sz w:val="23"/>
          <w:szCs w:val="23"/>
        </w:rPr>
        <w:t>Attached please find the Fiscal Year 2017 Outcome Measures Instrument Report developed in collaboration with SWMBH.  SWMBH develops the Outcome Measures Instrument with each of its eight counties</w:t>
      </w:r>
      <w:r w:rsidR="0044024D">
        <w:rPr>
          <w:rFonts w:ascii="Tw Cen MT" w:hAnsi="Tw Cen MT" w:cs="Arial"/>
          <w:sz w:val="23"/>
          <w:szCs w:val="23"/>
        </w:rPr>
        <w:t xml:space="preserve"> and tracks the results.  SWMBH sets a benchmark of achieving 85% of Outcome Measures to receive full funding for prevention services.</w:t>
      </w:r>
    </w:p>
    <w:p w:rsidR="0044024D" w:rsidRDefault="0044024D" w:rsidP="00752BAE">
      <w:pPr>
        <w:rPr>
          <w:rFonts w:ascii="Tw Cen MT" w:hAnsi="Tw Cen MT" w:cs="Arial"/>
          <w:sz w:val="23"/>
          <w:szCs w:val="23"/>
        </w:rPr>
      </w:pPr>
    </w:p>
    <w:p w:rsidR="0044024D" w:rsidRDefault="0044024D" w:rsidP="00752BAE">
      <w:pPr>
        <w:rPr>
          <w:rFonts w:ascii="Tw Cen MT" w:hAnsi="Tw Cen MT" w:cs="Arial"/>
          <w:sz w:val="23"/>
          <w:szCs w:val="23"/>
        </w:rPr>
      </w:pPr>
      <w:r w:rsidRPr="0044024D">
        <w:rPr>
          <w:rFonts w:ascii="Tw Cen MT" w:hAnsi="Tw Cen MT" w:cs="Arial"/>
          <w:b/>
          <w:sz w:val="23"/>
          <w:szCs w:val="23"/>
        </w:rPr>
        <w:t>VBCMH and its partners through the Van Buren County Substance Abuse Prevention Task Force achieved 95.6% of the Outcome Measures</w:t>
      </w:r>
      <w:r>
        <w:rPr>
          <w:rFonts w:ascii="Tw Cen MT" w:hAnsi="Tw Cen MT" w:cs="Arial"/>
          <w:sz w:val="23"/>
          <w:szCs w:val="23"/>
        </w:rPr>
        <w:t>.  (This summary statistic can be found on the last page of the attached report.)</w:t>
      </w:r>
    </w:p>
    <w:p w:rsidR="0044024D" w:rsidRDefault="0044024D" w:rsidP="00752BAE">
      <w:pPr>
        <w:rPr>
          <w:rFonts w:ascii="Tw Cen MT" w:hAnsi="Tw Cen MT" w:cs="Arial"/>
          <w:sz w:val="23"/>
          <w:szCs w:val="23"/>
        </w:rPr>
      </w:pPr>
    </w:p>
    <w:p w:rsidR="00F87E47" w:rsidRDefault="00504067" w:rsidP="00752BAE">
      <w:pPr>
        <w:rPr>
          <w:rFonts w:ascii="Tw Cen MT" w:hAnsi="Tw Cen MT" w:cs="Arial"/>
          <w:sz w:val="23"/>
          <w:szCs w:val="23"/>
        </w:rPr>
      </w:pPr>
      <w:r w:rsidRPr="00504067">
        <w:rPr>
          <w:rFonts w:ascii="Tw Cen MT" w:hAnsi="Tw Cen MT" w:cs="Arial"/>
          <w:sz w:val="23"/>
          <w:szCs w:val="23"/>
        </w:rPr>
        <w:t xml:space="preserve">The table includes a lot of data presented </w:t>
      </w:r>
      <w:r w:rsidR="00F87E47">
        <w:rPr>
          <w:rFonts w:ascii="Tw Cen MT" w:hAnsi="Tw Cen MT" w:cs="Arial"/>
          <w:sz w:val="23"/>
          <w:szCs w:val="23"/>
        </w:rPr>
        <w:t xml:space="preserve">efficiently, </w:t>
      </w:r>
      <w:r w:rsidRPr="00504067">
        <w:rPr>
          <w:rFonts w:ascii="Tw Cen MT" w:hAnsi="Tw Cen MT" w:cs="Arial"/>
          <w:sz w:val="23"/>
          <w:szCs w:val="23"/>
        </w:rPr>
        <w:t>so many abbreviations and much shorthand is used.</w:t>
      </w:r>
      <w:r>
        <w:rPr>
          <w:rFonts w:ascii="Tw Cen MT" w:hAnsi="Tw Cen MT" w:cs="Arial"/>
          <w:b/>
          <w:sz w:val="23"/>
          <w:szCs w:val="23"/>
        </w:rPr>
        <w:t xml:space="preserve">  </w:t>
      </w:r>
      <w:r w:rsidR="00E215CC" w:rsidRPr="00E215CC">
        <w:rPr>
          <w:rFonts w:ascii="Tw Cen MT" w:hAnsi="Tw Cen MT" w:cs="Arial"/>
          <w:b/>
          <w:sz w:val="23"/>
          <w:szCs w:val="23"/>
        </w:rPr>
        <w:t>Nikki VanSandt</w:t>
      </w:r>
      <w:r w:rsidR="00E215CC">
        <w:rPr>
          <w:rFonts w:ascii="Tw Cen MT" w:hAnsi="Tw Cen MT" w:cs="Arial"/>
          <w:sz w:val="23"/>
          <w:szCs w:val="23"/>
        </w:rPr>
        <w:t>, Substance Use D</w:t>
      </w:r>
      <w:r w:rsidR="00D33B61">
        <w:rPr>
          <w:rFonts w:ascii="Tw Cen MT" w:hAnsi="Tw Cen MT" w:cs="Arial"/>
          <w:sz w:val="23"/>
          <w:szCs w:val="23"/>
        </w:rPr>
        <w:t xml:space="preserve">isorder </w:t>
      </w:r>
      <w:r w:rsidR="00D33B61" w:rsidRPr="00217F5E">
        <w:rPr>
          <w:rFonts w:ascii="Tw Cen MT" w:hAnsi="Tw Cen MT" w:cs="Arial"/>
          <w:sz w:val="23"/>
          <w:szCs w:val="23"/>
        </w:rPr>
        <w:t>Prevention and Treatment</w:t>
      </w:r>
      <w:r w:rsidR="00E215CC">
        <w:rPr>
          <w:rFonts w:ascii="Tw Cen MT" w:hAnsi="Tw Cen MT" w:cs="Arial"/>
          <w:sz w:val="23"/>
          <w:szCs w:val="23"/>
        </w:rPr>
        <w:t xml:space="preserve"> Services </w:t>
      </w:r>
      <w:r>
        <w:rPr>
          <w:rFonts w:ascii="Tw Cen MT" w:hAnsi="Tw Cen MT" w:cs="Arial"/>
          <w:sz w:val="23"/>
          <w:szCs w:val="23"/>
        </w:rPr>
        <w:t>S</w:t>
      </w:r>
      <w:r w:rsidR="00E215CC">
        <w:rPr>
          <w:rFonts w:ascii="Tw Cen MT" w:hAnsi="Tw Cen MT" w:cs="Arial"/>
          <w:sz w:val="23"/>
          <w:szCs w:val="23"/>
        </w:rPr>
        <w:t xml:space="preserve">upervisor and </w:t>
      </w:r>
      <w:r w:rsidR="00E215CC" w:rsidRPr="00E215CC">
        <w:rPr>
          <w:rFonts w:ascii="Tw Cen MT" w:hAnsi="Tw Cen MT" w:cs="Arial"/>
          <w:b/>
          <w:sz w:val="23"/>
          <w:szCs w:val="23"/>
        </w:rPr>
        <w:t>Colleen Mencl,</w:t>
      </w:r>
      <w:r w:rsidR="00E215CC">
        <w:rPr>
          <w:rFonts w:ascii="Tw Cen MT" w:hAnsi="Tw Cen MT" w:cs="Arial"/>
          <w:sz w:val="23"/>
          <w:szCs w:val="23"/>
        </w:rPr>
        <w:t xml:space="preserve"> Prevention Specialist, will attend the Board meeting to present the results of the report and answer questions.</w:t>
      </w:r>
      <w:r>
        <w:rPr>
          <w:rFonts w:ascii="Tw Cen MT" w:hAnsi="Tw Cen MT" w:cs="Arial"/>
          <w:sz w:val="23"/>
          <w:szCs w:val="23"/>
        </w:rPr>
        <w:t xml:space="preserve">  </w:t>
      </w:r>
    </w:p>
    <w:p w:rsidR="00F87E47" w:rsidRDefault="00F87E47" w:rsidP="00752BAE">
      <w:pPr>
        <w:rPr>
          <w:rFonts w:ascii="Tw Cen MT" w:hAnsi="Tw Cen MT" w:cs="Arial"/>
          <w:sz w:val="23"/>
          <w:szCs w:val="23"/>
        </w:rPr>
      </w:pPr>
    </w:p>
    <w:p w:rsidR="00E215CC" w:rsidRDefault="00F87E47" w:rsidP="00752BAE">
      <w:pPr>
        <w:rPr>
          <w:rFonts w:ascii="Tw Cen MT" w:hAnsi="Tw Cen MT" w:cs="Arial"/>
          <w:sz w:val="23"/>
          <w:szCs w:val="23"/>
        </w:rPr>
      </w:pPr>
      <w:r>
        <w:rPr>
          <w:rFonts w:ascii="Tw Cen MT" w:hAnsi="Tw Cen MT" w:cs="Arial"/>
          <w:sz w:val="23"/>
          <w:szCs w:val="23"/>
        </w:rPr>
        <w:t>A few key concepts for understanding the table:</w:t>
      </w:r>
    </w:p>
    <w:p w:rsidR="00F87E47" w:rsidRDefault="00F87E47" w:rsidP="00F87E47">
      <w:pPr>
        <w:pStyle w:val="ListParagraph"/>
        <w:numPr>
          <w:ilvl w:val="0"/>
          <w:numId w:val="14"/>
        </w:numPr>
        <w:rPr>
          <w:rFonts w:ascii="Tw Cen MT" w:hAnsi="Tw Cen MT" w:cs="Arial"/>
          <w:sz w:val="23"/>
          <w:szCs w:val="23"/>
        </w:rPr>
      </w:pPr>
      <w:r w:rsidRPr="00F87E47">
        <w:rPr>
          <w:rFonts w:ascii="Tw Cen MT" w:hAnsi="Tw Cen MT" w:cs="Arial"/>
          <w:sz w:val="23"/>
          <w:szCs w:val="23"/>
        </w:rPr>
        <w:t>If the boxes in the column labeled % Actual and OM Status are green, it means the Outcome Measure was achieved; if the box is red, it means the Outcome Measure was not achieved and if it is brown, it means the Outcome Measure was partially achieved.</w:t>
      </w:r>
    </w:p>
    <w:p w:rsidR="00F87E47" w:rsidRDefault="00F87E47" w:rsidP="00F87E47">
      <w:pPr>
        <w:pStyle w:val="ListParagraph"/>
        <w:numPr>
          <w:ilvl w:val="0"/>
          <w:numId w:val="14"/>
        </w:numPr>
        <w:rPr>
          <w:rFonts w:ascii="Tw Cen MT" w:hAnsi="Tw Cen MT" w:cs="Arial"/>
          <w:sz w:val="23"/>
          <w:szCs w:val="23"/>
        </w:rPr>
      </w:pPr>
      <w:r>
        <w:rPr>
          <w:rFonts w:ascii="Tw Cen MT" w:hAnsi="Tw Cen MT" w:cs="Arial"/>
          <w:sz w:val="23"/>
          <w:szCs w:val="23"/>
        </w:rPr>
        <w:t>The table is broken into Sections with each section having a number of indicators that are tracked:</w:t>
      </w:r>
    </w:p>
    <w:p w:rsidR="00F87E47" w:rsidRDefault="00F87E47" w:rsidP="00F87E47">
      <w:pPr>
        <w:pStyle w:val="ListParagraph"/>
        <w:numPr>
          <w:ilvl w:val="1"/>
          <w:numId w:val="14"/>
        </w:numPr>
        <w:rPr>
          <w:rFonts w:ascii="Tw Cen MT" w:hAnsi="Tw Cen MT" w:cs="Arial"/>
          <w:sz w:val="23"/>
          <w:szCs w:val="23"/>
        </w:rPr>
      </w:pPr>
      <w:r>
        <w:rPr>
          <w:rFonts w:ascii="Tw Cen MT" w:hAnsi="Tw Cen MT" w:cs="Arial"/>
          <w:sz w:val="23"/>
          <w:szCs w:val="23"/>
        </w:rPr>
        <w:t xml:space="preserve">Section I includes Indictors for Selected Substance Use Disorder Community Consequences and looks to reduce alcohol related traffic (ART) accidents and deaths; and looks to reduce drug use by youth in the county.  The data on drug use by youth comes from a state wide online survey instrument called the Michigan Profile for Healthy Youth, abbreviated MiPHY.  For MiPHY data to be utilized by a county at least 3 school districts in the county must allow school time for administration of the survey to their students in </w:t>
      </w:r>
      <w:r w:rsidR="004A6D35">
        <w:rPr>
          <w:rFonts w:ascii="Tw Cen MT" w:hAnsi="Tw Cen MT" w:cs="Arial"/>
          <w:sz w:val="23"/>
          <w:szCs w:val="23"/>
        </w:rPr>
        <w:t>grades 7, 9 and 11.</w:t>
      </w:r>
    </w:p>
    <w:p w:rsidR="004A6D35" w:rsidRPr="00835E48" w:rsidRDefault="004A6D35" w:rsidP="00F87E47">
      <w:pPr>
        <w:pStyle w:val="ListParagraph"/>
        <w:numPr>
          <w:ilvl w:val="1"/>
          <w:numId w:val="14"/>
        </w:numPr>
        <w:rPr>
          <w:rFonts w:ascii="Tw Cen MT" w:hAnsi="Tw Cen MT" w:cs="Arial" w:hint="eastAsia"/>
          <w:sz w:val="23"/>
          <w:szCs w:val="23"/>
        </w:rPr>
      </w:pPr>
      <w:r>
        <w:rPr>
          <w:rFonts w:ascii="Tw Cen MT" w:hAnsi="Tw Cen MT" w:cs="Arial"/>
          <w:sz w:val="23"/>
          <w:szCs w:val="23"/>
        </w:rPr>
        <w:t>Section II includes measures of effectiveness of the education based intervention strategies used by the Prevention Specialist. Measurements include: Pre and Post curriculum questionnaires, Stakeholder surveys, Screening tools, and linkage to service where indicated.</w:t>
      </w:r>
    </w:p>
    <w:p w:rsidR="00835E48" w:rsidRDefault="00835E48" w:rsidP="00835E48">
      <w:pPr>
        <w:pStyle w:val="ListParagraph"/>
        <w:rPr>
          <w:rFonts w:ascii="Tw Cen MT" w:eastAsiaTheme="minorEastAsia" w:hAnsi="Tw Cen MT" w:cs="Arial" w:hint="eastAsia"/>
          <w:sz w:val="23"/>
          <w:szCs w:val="23"/>
          <w:lang w:eastAsia="zh-CN"/>
        </w:rPr>
      </w:pPr>
    </w:p>
    <w:p w:rsidR="00835E48" w:rsidRDefault="00835E48" w:rsidP="00835E48">
      <w:pPr>
        <w:pStyle w:val="ListParagraph"/>
        <w:rPr>
          <w:rFonts w:ascii="Tw Cen MT" w:hAnsi="Tw Cen MT" w:cs="Arial"/>
          <w:sz w:val="23"/>
          <w:szCs w:val="23"/>
        </w:rPr>
      </w:pPr>
      <w:bookmarkStart w:id="0" w:name="_GoBack"/>
      <w:bookmarkEnd w:id="0"/>
    </w:p>
    <w:p w:rsidR="004A6D35" w:rsidRDefault="004A6D35" w:rsidP="00F87E47">
      <w:pPr>
        <w:pStyle w:val="ListParagraph"/>
        <w:numPr>
          <w:ilvl w:val="1"/>
          <w:numId w:val="14"/>
        </w:numPr>
        <w:rPr>
          <w:rFonts w:ascii="Tw Cen MT" w:hAnsi="Tw Cen MT" w:cs="Arial"/>
          <w:sz w:val="23"/>
          <w:szCs w:val="23"/>
        </w:rPr>
      </w:pPr>
      <w:r>
        <w:rPr>
          <w:rFonts w:ascii="Tw Cen MT" w:hAnsi="Tw Cen MT" w:cs="Arial"/>
          <w:sz w:val="23"/>
          <w:szCs w:val="23"/>
        </w:rPr>
        <w:lastRenderedPageBreak/>
        <w:t>Section III includes measures of effectiveness of the interventions sponsored by the Van Buren County Substance Abuse Prevention Task Force (VBCSAPTF) including Retailer Compliance Checks, Education for Retailers</w:t>
      </w:r>
      <w:r w:rsidR="001C73FF">
        <w:rPr>
          <w:rFonts w:ascii="Tw Cen MT" w:hAnsi="Tw Cen MT" w:cs="Arial"/>
          <w:sz w:val="23"/>
          <w:szCs w:val="23"/>
        </w:rPr>
        <w:t>, 3</w:t>
      </w:r>
      <w:r>
        <w:rPr>
          <w:rFonts w:ascii="Tw Cen MT" w:hAnsi="Tw Cen MT" w:cs="Arial"/>
          <w:sz w:val="23"/>
          <w:szCs w:val="23"/>
        </w:rPr>
        <w:t xml:space="preserve"> Prevention Campaigns targeted at Under-Age Drinking (UAD,) prescription Drug Abuse and Marijuana Use.  In addition there are 2 measures about keeping the VBCSAPTF growing and involved in the community.</w:t>
      </w:r>
    </w:p>
    <w:p w:rsidR="004A6D35" w:rsidRPr="00F87E47" w:rsidRDefault="004A6D35" w:rsidP="00F87E47">
      <w:pPr>
        <w:pStyle w:val="ListParagraph"/>
        <w:numPr>
          <w:ilvl w:val="1"/>
          <w:numId w:val="14"/>
        </w:numPr>
        <w:rPr>
          <w:rFonts w:ascii="Tw Cen MT" w:hAnsi="Tw Cen MT" w:cs="Arial"/>
          <w:sz w:val="23"/>
          <w:szCs w:val="23"/>
        </w:rPr>
      </w:pPr>
      <w:r>
        <w:rPr>
          <w:rFonts w:ascii="Tw Cen MT" w:hAnsi="Tw Cen MT" w:cs="Arial"/>
          <w:sz w:val="23"/>
          <w:szCs w:val="23"/>
        </w:rPr>
        <w:t xml:space="preserve">Section IV looks at efficiency indicators for </w:t>
      </w:r>
      <w:r w:rsidR="001C73FF">
        <w:rPr>
          <w:rFonts w:ascii="Tw Cen MT" w:hAnsi="Tw Cen MT" w:cs="Arial"/>
          <w:sz w:val="23"/>
          <w:szCs w:val="23"/>
        </w:rPr>
        <w:t>various processes or outputs.</w:t>
      </w:r>
    </w:p>
    <w:p w:rsidR="00E215CC" w:rsidRDefault="00E215CC" w:rsidP="00752BAE">
      <w:pPr>
        <w:rPr>
          <w:rFonts w:ascii="Tw Cen MT" w:hAnsi="Tw Cen MT" w:cs="Arial"/>
          <w:sz w:val="23"/>
          <w:szCs w:val="23"/>
        </w:rPr>
      </w:pPr>
    </w:p>
    <w:p w:rsidR="00E215CC" w:rsidRDefault="00116170" w:rsidP="00752BAE">
      <w:pPr>
        <w:rPr>
          <w:rFonts w:ascii="Tw Cen MT" w:hAnsi="Tw Cen MT" w:cs="Arial"/>
          <w:sz w:val="23"/>
          <w:szCs w:val="23"/>
        </w:rPr>
      </w:pPr>
      <w:r>
        <w:rPr>
          <w:rFonts w:ascii="Tw Cen MT" w:hAnsi="Tw Cen MT" w:cs="Arial"/>
          <w:sz w:val="23"/>
          <w:szCs w:val="23"/>
        </w:rPr>
        <w:t>Attached after the table of Outcome Measu</w:t>
      </w:r>
      <w:r w:rsidR="0032577C">
        <w:rPr>
          <w:rFonts w:ascii="Tw Cen MT" w:hAnsi="Tw Cen MT" w:cs="Arial"/>
          <w:sz w:val="23"/>
          <w:szCs w:val="23"/>
        </w:rPr>
        <w:t xml:space="preserve">res are a few pages from the </w:t>
      </w:r>
      <w:r w:rsidR="0032577C" w:rsidRPr="00217F5E">
        <w:rPr>
          <w:rFonts w:ascii="Tw Cen MT" w:hAnsi="Tw Cen MT" w:cs="Arial"/>
          <w:sz w:val="23"/>
          <w:szCs w:val="23"/>
        </w:rPr>
        <w:t>VBSA</w:t>
      </w:r>
      <w:r w:rsidRPr="00217F5E">
        <w:rPr>
          <w:rFonts w:ascii="Tw Cen MT" w:hAnsi="Tw Cen MT" w:cs="Arial"/>
          <w:sz w:val="23"/>
          <w:szCs w:val="23"/>
        </w:rPr>
        <w:t>TF</w:t>
      </w:r>
      <w:r>
        <w:rPr>
          <w:rFonts w:ascii="Tw Cen MT" w:hAnsi="Tw Cen MT" w:cs="Arial"/>
          <w:sz w:val="23"/>
          <w:szCs w:val="23"/>
        </w:rPr>
        <w:t xml:space="preserve"> from TalkSooner.org.  The </w:t>
      </w:r>
      <w:proofErr w:type="spellStart"/>
      <w:r>
        <w:rPr>
          <w:rFonts w:ascii="Tw Cen MT" w:hAnsi="Tw Cen MT" w:cs="Arial"/>
          <w:sz w:val="23"/>
          <w:szCs w:val="23"/>
        </w:rPr>
        <w:t>TalkSooner</w:t>
      </w:r>
      <w:proofErr w:type="spellEnd"/>
      <w:r>
        <w:rPr>
          <w:rFonts w:ascii="Tw Cen MT" w:hAnsi="Tw Cen MT" w:cs="Arial"/>
          <w:sz w:val="23"/>
          <w:szCs w:val="23"/>
        </w:rPr>
        <w:t xml:space="preserve"> website is designed to help parents prevent youth substance abuse and is presented in partnership with SWMBH and the Lakeshore Regional Entity PIHP.</w:t>
      </w:r>
    </w:p>
    <w:p w:rsidR="00116170" w:rsidRDefault="00116170" w:rsidP="00752BAE">
      <w:pPr>
        <w:rPr>
          <w:rFonts w:ascii="Tw Cen MT" w:hAnsi="Tw Cen MT" w:cs="Arial"/>
          <w:sz w:val="23"/>
          <w:szCs w:val="23"/>
        </w:rPr>
      </w:pPr>
    </w:p>
    <w:p w:rsidR="008901FA" w:rsidRDefault="008901FA" w:rsidP="008901FA">
      <w:pPr>
        <w:jc w:val="center"/>
      </w:pPr>
    </w:p>
    <w:p w:rsidR="008901FA" w:rsidRPr="004961DC" w:rsidRDefault="008901FA" w:rsidP="008901FA">
      <w:pPr>
        <w:rPr>
          <w:rFonts w:ascii="Tw Cen MT" w:hAnsi="Tw Cen MT" w:cs="Arial"/>
          <w:sz w:val="23"/>
          <w:szCs w:val="23"/>
        </w:rPr>
      </w:pPr>
      <w:r w:rsidRPr="004961DC">
        <w:rPr>
          <w:rFonts w:ascii="Tw Cen MT" w:hAnsi="Tw Cen MT" w:cs="Arial"/>
          <w:sz w:val="23"/>
          <w:szCs w:val="23"/>
        </w:rPr>
        <w:t>The Board is asked to deliberate the questions asked when an Ends report is given</w:t>
      </w:r>
    </w:p>
    <w:p w:rsidR="008901FA" w:rsidRPr="004961DC" w:rsidRDefault="008901FA" w:rsidP="008901FA">
      <w:pPr>
        <w:numPr>
          <w:ilvl w:val="0"/>
          <w:numId w:val="12"/>
        </w:numPr>
        <w:rPr>
          <w:rFonts w:ascii="Tw Cen MT" w:hAnsi="Tw Cen MT" w:cs="Calibri"/>
          <w:sz w:val="23"/>
          <w:szCs w:val="23"/>
        </w:rPr>
      </w:pPr>
      <w:r w:rsidRPr="004961DC">
        <w:rPr>
          <w:rFonts w:ascii="Tw Cen MT" w:hAnsi="Tw Cen MT" w:cs="Calibri"/>
          <w:sz w:val="23"/>
          <w:szCs w:val="23"/>
        </w:rPr>
        <w:t>Is the interpretation by the CEO reasonable?</w:t>
      </w:r>
    </w:p>
    <w:p w:rsidR="008901FA" w:rsidRPr="004961DC" w:rsidRDefault="008901FA" w:rsidP="008901FA">
      <w:pPr>
        <w:numPr>
          <w:ilvl w:val="0"/>
          <w:numId w:val="12"/>
        </w:numPr>
        <w:rPr>
          <w:rFonts w:ascii="Tw Cen MT" w:hAnsi="Tw Cen MT" w:cs="Calibri"/>
          <w:sz w:val="23"/>
          <w:szCs w:val="23"/>
        </w:rPr>
      </w:pPr>
      <w:r w:rsidRPr="004961DC">
        <w:rPr>
          <w:rFonts w:ascii="Tw Cen MT" w:hAnsi="Tw Cen MT" w:cs="Calibri"/>
          <w:sz w:val="23"/>
          <w:szCs w:val="23"/>
        </w:rPr>
        <w:t>Is the evidence relevant and compelling?</w:t>
      </w:r>
    </w:p>
    <w:p w:rsidR="008901FA" w:rsidRPr="004961DC" w:rsidRDefault="008901FA" w:rsidP="008901FA">
      <w:pPr>
        <w:numPr>
          <w:ilvl w:val="0"/>
          <w:numId w:val="12"/>
        </w:numPr>
        <w:rPr>
          <w:rFonts w:ascii="Tw Cen MT" w:hAnsi="Tw Cen MT" w:cs="Calibri"/>
          <w:sz w:val="23"/>
          <w:szCs w:val="23"/>
        </w:rPr>
      </w:pPr>
      <w:r w:rsidRPr="004961DC">
        <w:rPr>
          <w:rFonts w:ascii="Tw Cen MT" w:hAnsi="Tw Cen MT" w:cs="Calibri"/>
          <w:sz w:val="23"/>
          <w:szCs w:val="23"/>
        </w:rPr>
        <w:t>Does this information lead the Board to believe they need to refine their Ends?</w:t>
      </w:r>
    </w:p>
    <w:p w:rsidR="00615D8F" w:rsidRDefault="00615D8F" w:rsidP="008901FA">
      <w:pPr>
        <w:spacing w:after="200" w:line="276" w:lineRule="auto"/>
      </w:pPr>
    </w:p>
    <w:sectPr w:rsidR="0061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DC5"/>
    <w:multiLevelType w:val="hybridMultilevel"/>
    <w:tmpl w:val="8CFE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B17F3"/>
    <w:multiLevelType w:val="hybridMultilevel"/>
    <w:tmpl w:val="D9066C36"/>
    <w:lvl w:ilvl="0" w:tplc="ADA04DD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EDC26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24B5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4804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0B19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ACB5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4F6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6AC0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6AA1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424042"/>
    <w:multiLevelType w:val="hybridMultilevel"/>
    <w:tmpl w:val="D10E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E0873"/>
    <w:multiLevelType w:val="hybridMultilevel"/>
    <w:tmpl w:val="C304188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35A37C3C"/>
    <w:multiLevelType w:val="hybridMultilevel"/>
    <w:tmpl w:val="C54E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C1FC8"/>
    <w:multiLevelType w:val="hybridMultilevel"/>
    <w:tmpl w:val="6E7AB480"/>
    <w:lvl w:ilvl="0" w:tplc="61543F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9254E"/>
    <w:multiLevelType w:val="hybridMultilevel"/>
    <w:tmpl w:val="AA28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700C3"/>
    <w:multiLevelType w:val="hybridMultilevel"/>
    <w:tmpl w:val="B402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F083E"/>
    <w:multiLevelType w:val="hybridMultilevel"/>
    <w:tmpl w:val="C200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24CE9"/>
    <w:multiLevelType w:val="hybridMultilevel"/>
    <w:tmpl w:val="9CEA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91318"/>
    <w:multiLevelType w:val="hybridMultilevel"/>
    <w:tmpl w:val="FF0E4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0625B6"/>
    <w:multiLevelType w:val="hybridMultilevel"/>
    <w:tmpl w:val="0218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955D2"/>
    <w:multiLevelType w:val="hybridMultilevel"/>
    <w:tmpl w:val="431E25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F30AE3A">
      <w:start w:val="1"/>
      <w:numFmt w:val="low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A7071C"/>
    <w:multiLevelType w:val="multilevel"/>
    <w:tmpl w:val="CC6E0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AE"/>
    <w:rsid w:val="00116170"/>
    <w:rsid w:val="001C73FF"/>
    <w:rsid w:val="00217F5E"/>
    <w:rsid w:val="00275AB7"/>
    <w:rsid w:val="0032577C"/>
    <w:rsid w:val="00433DD2"/>
    <w:rsid w:val="0044024D"/>
    <w:rsid w:val="004A6D35"/>
    <w:rsid w:val="00504067"/>
    <w:rsid w:val="00615D8F"/>
    <w:rsid w:val="006E425C"/>
    <w:rsid w:val="00752BAE"/>
    <w:rsid w:val="007A2472"/>
    <w:rsid w:val="00835E48"/>
    <w:rsid w:val="008901FA"/>
    <w:rsid w:val="008B65E9"/>
    <w:rsid w:val="00974DD3"/>
    <w:rsid w:val="009B1578"/>
    <w:rsid w:val="00C13A77"/>
    <w:rsid w:val="00C95C60"/>
    <w:rsid w:val="00D33B61"/>
    <w:rsid w:val="00D6651F"/>
    <w:rsid w:val="00E215CC"/>
    <w:rsid w:val="00F42CD3"/>
    <w:rsid w:val="00F87E47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52BAE"/>
    <w:pPr>
      <w:keepNext/>
      <w:jc w:val="center"/>
      <w:outlineLvl w:val="7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2BAE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752BAE"/>
    <w:rPr>
      <w:color w:val="0000FF"/>
      <w:u w:val="single"/>
    </w:rPr>
  </w:style>
  <w:style w:type="paragraph" w:styleId="NormalWeb">
    <w:name w:val="Normal (Web)"/>
    <w:basedOn w:val="Normal"/>
    <w:rsid w:val="00752BA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qFormat/>
    <w:rsid w:val="00752BAE"/>
    <w:rPr>
      <w:b/>
      <w:bCs/>
    </w:rPr>
  </w:style>
  <w:style w:type="paragraph" w:styleId="ListParagraph">
    <w:name w:val="List Paragraph"/>
    <w:basedOn w:val="Normal"/>
    <w:uiPriority w:val="34"/>
    <w:qFormat/>
    <w:rsid w:val="00D66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1F"/>
    <w:rPr>
      <w:rFonts w:ascii="Tahoma" w:eastAsia="Times New Roman" w:hAnsi="Tahoma" w:cs="Tahoma"/>
      <w:sz w:val="16"/>
      <w:szCs w:val="16"/>
    </w:rPr>
  </w:style>
  <w:style w:type="character" w:customStyle="1" w:styleId="A7">
    <w:name w:val="A7"/>
    <w:uiPriority w:val="99"/>
    <w:rsid w:val="008901FA"/>
    <w:rPr>
      <w:rFonts w:cs="Myriad Pro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52BAE"/>
    <w:pPr>
      <w:keepNext/>
      <w:jc w:val="center"/>
      <w:outlineLvl w:val="7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2BAE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752BAE"/>
    <w:rPr>
      <w:color w:val="0000FF"/>
      <w:u w:val="single"/>
    </w:rPr>
  </w:style>
  <w:style w:type="paragraph" w:styleId="NormalWeb">
    <w:name w:val="Normal (Web)"/>
    <w:basedOn w:val="Normal"/>
    <w:rsid w:val="00752BA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qFormat/>
    <w:rsid w:val="00752BAE"/>
    <w:rPr>
      <w:b/>
      <w:bCs/>
    </w:rPr>
  </w:style>
  <w:style w:type="paragraph" w:styleId="ListParagraph">
    <w:name w:val="List Paragraph"/>
    <w:basedOn w:val="Normal"/>
    <w:uiPriority w:val="34"/>
    <w:qFormat/>
    <w:rsid w:val="00D66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1F"/>
    <w:rPr>
      <w:rFonts w:ascii="Tahoma" w:eastAsia="Times New Roman" w:hAnsi="Tahoma" w:cs="Tahoma"/>
      <w:sz w:val="16"/>
      <w:szCs w:val="16"/>
    </w:rPr>
  </w:style>
  <w:style w:type="character" w:customStyle="1" w:styleId="A7">
    <w:name w:val="A7"/>
    <w:uiPriority w:val="99"/>
    <w:rsid w:val="008901FA"/>
    <w:rPr>
      <w:rFonts w:cs="Myriad Pro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B7272DD3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Venture Technology Center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Hess</dc:creator>
  <cp:lastModifiedBy>Erin Perkins</cp:lastModifiedBy>
  <cp:revision>3</cp:revision>
  <dcterms:created xsi:type="dcterms:W3CDTF">2017-11-06T15:26:00Z</dcterms:created>
  <dcterms:modified xsi:type="dcterms:W3CDTF">2017-11-06T16:40:00Z</dcterms:modified>
</cp:coreProperties>
</file>